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2FE" w:rsidRPr="00AD22FE" w:rsidRDefault="00AD22FE" w:rsidP="00AD22FE">
      <w:pPr>
        <w:spacing w:after="0" w:line="240" w:lineRule="atLeast"/>
        <w:jc w:val="center"/>
        <w:rPr>
          <w:rFonts w:ascii="Times New Roman" w:hAnsi="Times New Roman" w:cs="Times New Roman"/>
          <w:sz w:val="24"/>
          <w:szCs w:val="24"/>
        </w:rPr>
      </w:pPr>
      <w:r w:rsidRPr="00AD22FE">
        <w:rPr>
          <w:rFonts w:ascii="Times New Roman" w:hAnsi="Times New Roman" w:cs="Times New Roman"/>
          <w:sz w:val="24"/>
          <w:szCs w:val="24"/>
        </w:rPr>
        <w:t>G 34 Storia delle idee 4</w:t>
      </w:r>
    </w:p>
    <w:p w:rsidR="00AD22FE" w:rsidRDefault="00AD22FE" w:rsidP="00AD22FE">
      <w:pPr>
        <w:spacing w:after="0" w:line="240" w:lineRule="atLeast"/>
        <w:jc w:val="center"/>
        <w:rPr>
          <w:rFonts w:ascii="Times New Roman" w:hAnsi="Times New Roman" w:cs="Times New Roman"/>
          <w:b/>
          <w:sz w:val="24"/>
          <w:szCs w:val="24"/>
        </w:rPr>
      </w:pPr>
    </w:p>
    <w:p w:rsidR="00AD22FE" w:rsidRDefault="00AD22FE" w:rsidP="00AD22FE">
      <w:pPr>
        <w:spacing w:after="0" w:line="240" w:lineRule="atLeast"/>
        <w:jc w:val="center"/>
        <w:rPr>
          <w:rFonts w:ascii="Times New Roman" w:hAnsi="Times New Roman" w:cs="Times New Roman"/>
          <w:b/>
          <w:sz w:val="24"/>
          <w:szCs w:val="24"/>
        </w:rPr>
      </w:pPr>
    </w:p>
    <w:p w:rsidR="00AD22FE" w:rsidRDefault="00AD22FE" w:rsidP="00AD22FE">
      <w:pPr>
        <w:spacing w:after="0" w:line="240" w:lineRule="atLeast"/>
        <w:jc w:val="center"/>
        <w:rPr>
          <w:rFonts w:ascii="Times New Roman" w:hAnsi="Times New Roman" w:cs="Times New Roman"/>
          <w:b/>
          <w:sz w:val="24"/>
          <w:szCs w:val="24"/>
        </w:rPr>
      </w:pPr>
    </w:p>
    <w:p w:rsidR="00AD22FE" w:rsidRDefault="00AD22FE" w:rsidP="00AD22FE">
      <w:pPr>
        <w:spacing w:after="0" w:line="240" w:lineRule="atLeast"/>
        <w:jc w:val="center"/>
        <w:rPr>
          <w:rFonts w:ascii="Times New Roman" w:hAnsi="Times New Roman" w:cs="Times New Roman"/>
          <w:b/>
          <w:sz w:val="24"/>
          <w:szCs w:val="24"/>
        </w:rPr>
      </w:pPr>
    </w:p>
    <w:p w:rsidR="00AD22FE" w:rsidRDefault="00AD22FE" w:rsidP="00AD22FE">
      <w:pPr>
        <w:spacing w:after="0" w:line="240" w:lineRule="atLeast"/>
        <w:jc w:val="center"/>
        <w:rPr>
          <w:rFonts w:ascii="Times New Roman" w:hAnsi="Times New Roman" w:cs="Times New Roman"/>
          <w:b/>
          <w:sz w:val="24"/>
          <w:szCs w:val="24"/>
        </w:rPr>
      </w:pPr>
    </w:p>
    <w:p w:rsidR="00AD22FE" w:rsidRDefault="00AD22FE" w:rsidP="00AD22FE">
      <w:pPr>
        <w:spacing w:after="0" w:line="240" w:lineRule="atLeast"/>
        <w:jc w:val="center"/>
        <w:rPr>
          <w:rFonts w:ascii="Times New Roman" w:hAnsi="Times New Roman" w:cs="Times New Roman"/>
          <w:b/>
          <w:sz w:val="24"/>
          <w:szCs w:val="24"/>
        </w:rPr>
      </w:pPr>
    </w:p>
    <w:p w:rsidR="00AD22FE" w:rsidRDefault="00AD22FE" w:rsidP="00AD22FE">
      <w:pPr>
        <w:spacing w:after="0" w:line="240" w:lineRule="atLeast"/>
        <w:jc w:val="center"/>
        <w:rPr>
          <w:rFonts w:ascii="Times New Roman" w:hAnsi="Times New Roman" w:cs="Times New Roman"/>
          <w:b/>
          <w:sz w:val="24"/>
          <w:szCs w:val="24"/>
        </w:rPr>
      </w:pPr>
    </w:p>
    <w:p w:rsidR="00AD22FE" w:rsidRPr="00AD22FE" w:rsidRDefault="00AD22FE" w:rsidP="00AD22FE">
      <w:pPr>
        <w:spacing w:after="0" w:line="240" w:lineRule="atLeast"/>
        <w:jc w:val="center"/>
        <w:rPr>
          <w:rFonts w:ascii="Times New Roman" w:hAnsi="Times New Roman" w:cs="Times New Roman"/>
          <w:b/>
          <w:sz w:val="24"/>
          <w:szCs w:val="24"/>
        </w:rPr>
      </w:pPr>
      <w:r w:rsidRPr="00AD22FE">
        <w:rPr>
          <w:rFonts w:ascii="Times New Roman" w:hAnsi="Times New Roman" w:cs="Times New Roman"/>
          <w:b/>
          <w:sz w:val="24"/>
          <w:szCs w:val="24"/>
        </w:rPr>
        <w:t>I liberi pensatori del ‘700</w:t>
      </w:r>
    </w:p>
    <w:p w:rsidR="00AD22FE" w:rsidRPr="00AD22FE" w:rsidRDefault="007D490C" w:rsidP="00AD22FE">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-5715</wp:posOffset>
            </wp:positionH>
            <wp:positionV relativeFrom="paragraph">
              <wp:posOffset>104140</wp:posOffset>
            </wp:positionV>
            <wp:extent cx="3867150" cy="2571750"/>
            <wp:effectExtent l="19050" t="0" r="0" b="0"/>
            <wp:wrapSquare wrapText="bothSides"/>
            <wp:docPr id="1" name="Immagine 1" descr="https://media4.picsearch.com/is?pJdl-C6-waAt8VIAmvkSviyPal3enYprZN9-Z1C4HZ4&amp;height=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dia4.picsearch.com/is?pJdl-C6-waAt8VIAmvkSviyPal3enYprZN9-Z1C4HZ4&amp;height=186"/>
                    <pic:cNvPicPr>
                      <a:picLocks noChangeAspect="1" noChangeArrowheads="1"/>
                    </pic:cNvPicPr>
                  </pic:nvPicPr>
                  <pic:blipFill>
                    <a:blip r:embed="rId4" cstate="print"/>
                    <a:srcRect/>
                    <a:stretch>
                      <a:fillRect/>
                    </a:stretch>
                  </pic:blipFill>
                  <pic:spPr bwMode="auto">
                    <a:xfrm>
                      <a:off x="0" y="0"/>
                      <a:ext cx="3867150" cy="2571750"/>
                    </a:xfrm>
                    <a:prstGeom prst="rect">
                      <a:avLst/>
                    </a:prstGeom>
                    <a:noFill/>
                    <a:ln w="9525">
                      <a:noFill/>
                      <a:miter lim="800000"/>
                      <a:headEnd/>
                      <a:tailEnd/>
                    </a:ln>
                  </pic:spPr>
                </pic:pic>
              </a:graphicData>
            </a:graphic>
          </wp:anchor>
        </w:drawing>
      </w:r>
      <w:r w:rsidR="00AD22FE" w:rsidRPr="00AD22FE">
        <w:rPr>
          <w:rFonts w:ascii="Times New Roman" w:hAnsi="Times New Roman" w:cs="Times New Roman"/>
          <w:sz w:val="24"/>
          <w:szCs w:val="24"/>
        </w:rPr>
        <w:tab/>
      </w:r>
    </w:p>
    <w:p w:rsidR="00AD22FE" w:rsidRPr="00AD22FE" w:rsidRDefault="00AD22FE" w:rsidP="00AD22FE">
      <w:pPr>
        <w:spacing w:after="0" w:line="240" w:lineRule="atLeast"/>
        <w:ind w:firstLine="708"/>
        <w:jc w:val="both"/>
        <w:rPr>
          <w:rFonts w:ascii="Times New Roman" w:hAnsi="Times New Roman" w:cs="Times New Roman"/>
          <w:sz w:val="24"/>
          <w:szCs w:val="24"/>
        </w:rPr>
      </w:pPr>
      <w:r w:rsidRPr="00AD22FE">
        <w:rPr>
          <w:rFonts w:ascii="Times New Roman" w:hAnsi="Times New Roman" w:cs="Times New Roman"/>
          <w:sz w:val="24"/>
          <w:szCs w:val="24"/>
        </w:rPr>
        <w:t>Nell’Inghilterra del XVIII secolo si sviluppa una</w:t>
      </w:r>
      <w:r w:rsidRPr="00AD22FE">
        <w:rPr>
          <w:rFonts w:ascii="Times New Roman" w:hAnsi="Times New Roman" w:cs="Times New Roman"/>
          <w:b/>
          <w:bCs/>
          <w:sz w:val="24"/>
          <w:szCs w:val="24"/>
        </w:rPr>
        <w:t xml:space="preserve"> critica alla rivelazione </w:t>
      </w:r>
      <w:proofErr w:type="spellStart"/>
      <w:r w:rsidRPr="00AD22FE">
        <w:rPr>
          <w:rFonts w:ascii="Times New Roman" w:hAnsi="Times New Roman" w:cs="Times New Roman"/>
          <w:b/>
          <w:bCs/>
          <w:sz w:val="24"/>
          <w:szCs w:val="24"/>
        </w:rPr>
        <w:t>ebraico-cristiana</w:t>
      </w:r>
      <w:proofErr w:type="spellEnd"/>
      <w:r w:rsidRPr="00AD22FE">
        <w:rPr>
          <w:rFonts w:ascii="Times New Roman" w:hAnsi="Times New Roman" w:cs="Times New Roman"/>
          <w:b/>
          <w:bCs/>
          <w:sz w:val="24"/>
          <w:szCs w:val="24"/>
        </w:rPr>
        <w:t xml:space="preserve"> che manifesta i suoi effetti fino ai nostri giorni,</w:t>
      </w:r>
      <w:r w:rsidRPr="00AD22FE">
        <w:rPr>
          <w:rFonts w:ascii="Times New Roman" w:hAnsi="Times New Roman" w:cs="Times New Roman"/>
          <w:sz w:val="24"/>
          <w:szCs w:val="24"/>
        </w:rPr>
        <w:t xml:space="preserve"> perché i suoi principi sono diventati la cultura comune delle classi dirigenti europee, prima aristocratiche e poi borghesi, anche quando venivano a patti con l’autorità della Chiesa.</w:t>
      </w:r>
    </w:p>
    <w:p w:rsidR="00AD22FE" w:rsidRPr="00AD22FE" w:rsidRDefault="00AD22FE" w:rsidP="00AD22FE">
      <w:pPr>
        <w:spacing w:after="0" w:line="240" w:lineRule="atLeast"/>
        <w:ind w:firstLine="708"/>
        <w:jc w:val="both"/>
        <w:rPr>
          <w:rFonts w:ascii="Times New Roman" w:hAnsi="Times New Roman" w:cs="Times New Roman"/>
          <w:sz w:val="24"/>
          <w:szCs w:val="24"/>
        </w:rPr>
      </w:pPr>
      <w:r w:rsidRPr="00AD22FE">
        <w:rPr>
          <w:rFonts w:ascii="Times New Roman" w:hAnsi="Times New Roman" w:cs="Times New Roman"/>
          <w:sz w:val="24"/>
          <w:szCs w:val="24"/>
        </w:rPr>
        <w:t xml:space="preserve">Una prima corrente, </w:t>
      </w:r>
      <w:r w:rsidRPr="00AD22FE">
        <w:rPr>
          <w:rFonts w:ascii="Times New Roman" w:hAnsi="Times New Roman" w:cs="Times New Roman"/>
          <w:b/>
          <w:sz w:val="24"/>
          <w:szCs w:val="24"/>
        </w:rPr>
        <w:t>atea, libertina</w:t>
      </w:r>
      <w:r w:rsidRPr="00AD22FE">
        <w:rPr>
          <w:rFonts w:ascii="Times New Roman" w:hAnsi="Times New Roman" w:cs="Times New Roman"/>
          <w:sz w:val="24"/>
          <w:szCs w:val="24"/>
        </w:rPr>
        <w:t xml:space="preserve"> (nel senso del “libero” pensiero) e </w:t>
      </w:r>
      <w:r w:rsidRPr="00AD22FE">
        <w:rPr>
          <w:rFonts w:ascii="Times New Roman" w:hAnsi="Times New Roman" w:cs="Times New Roman"/>
          <w:b/>
          <w:sz w:val="24"/>
          <w:szCs w:val="24"/>
        </w:rPr>
        <w:t>materialistica</w:t>
      </w:r>
      <w:r w:rsidRPr="00AD22FE">
        <w:rPr>
          <w:rFonts w:ascii="Times New Roman" w:hAnsi="Times New Roman" w:cs="Times New Roman"/>
          <w:sz w:val="24"/>
          <w:szCs w:val="24"/>
        </w:rPr>
        <w:t>, vedeva un’origine tutta umana della religione, riconducendola o a una risposta irrazionale alle paure e ai bisogni dell’uomo (così in Hobbes, Spinoza e altri) o all’impostura dei preti affe</w:t>
      </w:r>
      <w:bookmarkStart w:id="0" w:name="_GoBack"/>
      <w:r w:rsidRPr="00AD22FE">
        <w:rPr>
          <w:rFonts w:ascii="Times New Roman" w:hAnsi="Times New Roman" w:cs="Times New Roman"/>
          <w:sz w:val="24"/>
          <w:szCs w:val="24"/>
        </w:rPr>
        <w:t>rmatas</w:t>
      </w:r>
      <w:bookmarkEnd w:id="0"/>
      <w:r w:rsidRPr="00AD22FE">
        <w:rPr>
          <w:rFonts w:ascii="Times New Roman" w:hAnsi="Times New Roman" w:cs="Times New Roman"/>
          <w:sz w:val="24"/>
          <w:szCs w:val="24"/>
        </w:rPr>
        <w:t xml:space="preserve">i sull’ignoranza dei fedeli (così </w:t>
      </w:r>
      <w:proofErr w:type="spellStart"/>
      <w:r w:rsidRPr="00AD22FE">
        <w:rPr>
          <w:rFonts w:ascii="Times New Roman" w:hAnsi="Times New Roman" w:cs="Times New Roman"/>
          <w:sz w:val="24"/>
          <w:szCs w:val="24"/>
        </w:rPr>
        <w:t>Bayle</w:t>
      </w:r>
      <w:proofErr w:type="spellEnd"/>
      <w:r w:rsidRPr="00AD22FE">
        <w:rPr>
          <w:rFonts w:ascii="Times New Roman" w:hAnsi="Times New Roman" w:cs="Times New Roman"/>
          <w:sz w:val="24"/>
          <w:szCs w:val="24"/>
        </w:rPr>
        <w:t xml:space="preserve"> e altri). Le opere di questi autori spesso circolarono in forma anonima e solo manoscritte per motivi di censura, e venivano lette in riunioni di liberi pensatori nei caffè</w:t>
      </w:r>
      <w:r w:rsidRPr="00AD22FE">
        <w:rPr>
          <w:rFonts w:ascii="Times New Roman" w:hAnsi="Times New Roman" w:cs="Times New Roman"/>
          <w:sz w:val="24"/>
          <w:szCs w:val="24"/>
          <w:vertAlign w:val="superscript"/>
        </w:rPr>
        <w:t>1</w:t>
      </w:r>
      <w:r w:rsidRPr="00AD22FE">
        <w:rPr>
          <w:rFonts w:ascii="Times New Roman" w:hAnsi="Times New Roman" w:cs="Times New Roman"/>
          <w:sz w:val="24"/>
          <w:szCs w:val="24"/>
        </w:rPr>
        <w:t xml:space="preserve"> in Francia, Inghilterra, Paesi Bassi, influenzando largamente le </w:t>
      </w:r>
      <w:proofErr w:type="spellStart"/>
      <w:r w:rsidRPr="00AD22FE">
        <w:rPr>
          <w:rFonts w:ascii="Times New Roman" w:hAnsi="Times New Roman" w:cs="Times New Roman"/>
          <w:sz w:val="24"/>
          <w:szCs w:val="24"/>
        </w:rPr>
        <w:t>élites</w:t>
      </w:r>
      <w:proofErr w:type="spellEnd"/>
      <w:r w:rsidRPr="00AD22FE">
        <w:rPr>
          <w:rFonts w:ascii="Times New Roman" w:hAnsi="Times New Roman" w:cs="Times New Roman"/>
          <w:sz w:val="24"/>
          <w:szCs w:val="24"/>
        </w:rPr>
        <w:t xml:space="preserve"> culturali, e furono combattute dai deisti della seconda posizione, come Voltaire. Tralascio, come poco interessante, questa prima posizione, (che però era ancora rispolverata dagli </w:t>
      </w:r>
      <w:r w:rsidRPr="00AD22FE">
        <w:rPr>
          <w:rFonts w:ascii="Times New Roman" w:hAnsi="Times New Roman" w:cs="Times New Roman"/>
          <w:i/>
          <w:sz w:val="24"/>
          <w:szCs w:val="24"/>
        </w:rPr>
        <w:t>agit-prop</w:t>
      </w:r>
      <w:r w:rsidRPr="00AD22FE">
        <w:rPr>
          <w:rFonts w:ascii="Times New Roman" w:hAnsi="Times New Roman" w:cs="Times New Roman"/>
          <w:sz w:val="24"/>
          <w:szCs w:val="24"/>
        </w:rPr>
        <w:t xml:space="preserve"> negli anni ’50 del Novecento per chi non poteva arrivare all’impostazione di </w:t>
      </w:r>
      <w:proofErr w:type="spellStart"/>
      <w:r w:rsidRPr="00AD22FE">
        <w:rPr>
          <w:rFonts w:ascii="Times New Roman" w:hAnsi="Times New Roman" w:cs="Times New Roman"/>
          <w:sz w:val="24"/>
          <w:szCs w:val="24"/>
        </w:rPr>
        <w:t>Marx</w:t>
      </w:r>
      <w:proofErr w:type="spellEnd"/>
      <w:r w:rsidRPr="00AD22FE">
        <w:rPr>
          <w:rFonts w:ascii="Times New Roman" w:hAnsi="Times New Roman" w:cs="Times New Roman"/>
          <w:sz w:val="24"/>
          <w:szCs w:val="24"/>
        </w:rPr>
        <w:t>), e mi soffermo sull’altra.</w:t>
      </w:r>
    </w:p>
    <w:p w:rsidR="00AD22FE" w:rsidRPr="00AD22FE" w:rsidRDefault="00AD22FE" w:rsidP="00AD22FE">
      <w:pPr>
        <w:spacing w:after="0" w:line="240" w:lineRule="atLeast"/>
        <w:ind w:firstLine="708"/>
        <w:jc w:val="both"/>
        <w:rPr>
          <w:rFonts w:ascii="Times New Roman" w:hAnsi="Times New Roman" w:cs="Times New Roman"/>
          <w:sz w:val="24"/>
          <w:szCs w:val="24"/>
        </w:rPr>
      </w:pPr>
      <w:r w:rsidRPr="00AD22FE">
        <w:rPr>
          <w:rFonts w:ascii="Times New Roman" w:hAnsi="Times New Roman" w:cs="Times New Roman"/>
          <w:sz w:val="24"/>
          <w:szCs w:val="24"/>
        </w:rPr>
        <w:t xml:space="preserve">Per </w:t>
      </w:r>
      <w:r w:rsidRPr="00AD22FE">
        <w:rPr>
          <w:rFonts w:ascii="Times New Roman" w:hAnsi="Times New Roman" w:cs="Times New Roman"/>
          <w:b/>
          <w:bCs/>
          <w:sz w:val="24"/>
          <w:szCs w:val="24"/>
        </w:rPr>
        <w:t>i deisti</w:t>
      </w:r>
      <w:r w:rsidRPr="00AD22FE">
        <w:rPr>
          <w:rFonts w:ascii="Times New Roman" w:hAnsi="Times New Roman" w:cs="Times New Roman"/>
          <w:sz w:val="24"/>
          <w:szCs w:val="24"/>
        </w:rPr>
        <w:t xml:space="preserve"> della seconda corrente, Dio ha dato all’umanità una </w:t>
      </w:r>
      <w:r w:rsidRPr="00AD22FE">
        <w:rPr>
          <w:rFonts w:ascii="Times New Roman" w:hAnsi="Times New Roman" w:cs="Times New Roman"/>
          <w:b/>
          <w:bCs/>
          <w:sz w:val="24"/>
          <w:szCs w:val="24"/>
        </w:rPr>
        <w:t>rivelazione</w:t>
      </w:r>
      <w:r w:rsidRPr="00AD22FE">
        <w:rPr>
          <w:rFonts w:ascii="Times New Roman" w:hAnsi="Times New Roman" w:cs="Times New Roman"/>
          <w:b/>
          <w:sz w:val="24"/>
          <w:szCs w:val="24"/>
        </w:rPr>
        <w:t xml:space="preserve"> primitiva</w:t>
      </w:r>
      <w:r w:rsidRPr="00AD22FE">
        <w:rPr>
          <w:rFonts w:ascii="Times New Roman" w:hAnsi="Times New Roman" w:cs="Times New Roman"/>
          <w:sz w:val="24"/>
          <w:szCs w:val="24"/>
        </w:rPr>
        <w:t xml:space="preserve"> </w:t>
      </w:r>
      <w:r w:rsidRPr="00AD22FE">
        <w:rPr>
          <w:rFonts w:ascii="Times New Roman" w:hAnsi="Times New Roman" w:cs="Times New Roman"/>
          <w:b/>
          <w:sz w:val="24"/>
          <w:szCs w:val="24"/>
        </w:rPr>
        <w:t>unica</w:t>
      </w:r>
      <w:r w:rsidRPr="00AD22FE">
        <w:rPr>
          <w:rFonts w:ascii="Times New Roman" w:hAnsi="Times New Roman" w:cs="Times New Roman"/>
          <w:sz w:val="24"/>
          <w:szCs w:val="24"/>
        </w:rPr>
        <w:t xml:space="preserve">, e ha impresso originariamente nella mente degli uomini un’idea monoteistica di Dio. Questo comportava necessariamente una critica della contraddittorietà delle varie religioni storiche (viste come una degenerazione della religione naturale originaria), che ormai erano sempre meglio conosciute: nel 1698 fu pubblicata una traduzione del Corano di Ludovico </w:t>
      </w:r>
      <w:proofErr w:type="spellStart"/>
      <w:r w:rsidRPr="00AD22FE">
        <w:rPr>
          <w:rFonts w:ascii="Times New Roman" w:hAnsi="Times New Roman" w:cs="Times New Roman"/>
          <w:sz w:val="24"/>
          <w:szCs w:val="24"/>
        </w:rPr>
        <w:t>Marracci</w:t>
      </w:r>
      <w:proofErr w:type="spellEnd"/>
      <w:r w:rsidRPr="00AD22FE">
        <w:rPr>
          <w:rFonts w:ascii="Times New Roman" w:hAnsi="Times New Roman" w:cs="Times New Roman"/>
          <w:sz w:val="24"/>
          <w:szCs w:val="24"/>
        </w:rPr>
        <w:t>, dei Chierici regolari della Madre di Dio, che fu conosciuta (e anche plagiata) in tutta Europa; e anche l’induismo e il buddismo erano sempre meglio conosciuti. Queste idee saranno diffuse in tutta Europa da Voltaire.</w:t>
      </w:r>
    </w:p>
    <w:p w:rsidR="00AD22FE" w:rsidRPr="00AD22FE" w:rsidRDefault="00AD22FE" w:rsidP="00AD22FE">
      <w:pPr>
        <w:spacing w:after="0" w:line="240" w:lineRule="atLeast"/>
        <w:ind w:firstLine="709"/>
        <w:jc w:val="both"/>
        <w:rPr>
          <w:rFonts w:ascii="Times New Roman" w:hAnsi="Times New Roman" w:cs="Times New Roman"/>
          <w:sz w:val="24"/>
          <w:szCs w:val="24"/>
        </w:rPr>
      </w:pPr>
      <w:r w:rsidRPr="00AD22FE">
        <w:rPr>
          <w:rFonts w:ascii="Times New Roman" w:hAnsi="Times New Roman" w:cs="Times New Roman"/>
          <w:sz w:val="24"/>
          <w:szCs w:val="24"/>
        </w:rPr>
        <w:t xml:space="preserve">Il titolo stesso dell’opera di Matthew </w:t>
      </w:r>
      <w:proofErr w:type="spellStart"/>
      <w:r w:rsidRPr="00AD22FE">
        <w:rPr>
          <w:rFonts w:ascii="Times New Roman" w:hAnsi="Times New Roman" w:cs="Times New Roman"/>
          <w:b/>
          <w:bCs/>
          <w:sz w:val="24"/>
          <w:szCs w:val="24"/>
        </w:rPr>
        <w:t>Tindal</w:t>
      </w:r>
      <w:proofErr w:type="spellEnd"/>
      <w:r w:rsidRPr="00AD22FE">
        <w:rPr>
          <w:rFonts w:ascii="Times New Roman" w:hAnsi="Times New Roman" w:cs="Times New Roman"/>
          <w:b/>
          <w:bCs/>
          <w:sz w:val="24"/>
          <w:szCs w:val="24"/>
        </w:rPr>
        <w:t>,</w:t>
      </w:r>
      <w:r w:rsidRPr="00AD22FE">
        <w:rPr>
          <w:rFonts w:ascii="Times New Roman" w:hAnsi="Times New Roman" w:cs="Times New Roman"/>
          <w:sz w:val="24"/>
          <w:szCs w:val="24"/>
        </w:rPr>
        <w:t xml:space="preserve"> </w:t>
      </w:r>
      <w:r w:rsidRPr="00AD22FE">
        <w:rPr>
          <w:rFonts w:ascii="Times New Roman" w:hAnsi="Times New Roman" w:cs="Times New Roman"/>
          <w:i/>
          <w:sz w:val="24"/>
          <w:szCs w:val="24"/>
        </w:rPr>
        <w:t>Il cristianesimo antico quanto la creazione</w:t>
      </w:r>
      <w:r w:rsidRPr="00AD22FE">
        <w:rPr>
          <w:rFonts w:ascii="Times New Roman" w:hAnsi="Times New Roman" w:cs="Times New Roman"/>
          <w:sz w:val="24"/>
          <w:szCs w:val="24"/>
        </w:rPr>
        <w:t xml:space="preserve"> (1730), ci fa capire la sua posizione: la presunta necessità di una rivelazione contraddice la priorità della legge e della </w:t>
      </w:r>
      <w:r w:rsidRPr="00AD22FE">
        <w:rPr>
          <w:rFonts w:ascii="Times New Roman" w:hAnsi="Times New Roman" w:cs="Times New Roman"/>
          <w:b/>
          <w:sz w:val="24"/>
          <w:szCs w:val="24"/>
        </w:rPr>
        <w:t>religione naturale</w:t>
      </w:r>
      <w:r w:rsidRPr="00AD22FE">
        <w:rPr>
          <w:rFonts w:ascii="Times New Roman" w:hAnsi="Times New Roman" w:cs="Times New Roman"/>
          <w:sz w:val="24"/>
          <w:szCs w:val="24"/>
        </w:rPr>
        <w:t xml:space="preserve"> voluta da Dio fin dall’inizio e sufficiente: “Se Dio ha dato dal principio una religione agli uomini, tale religione era perfetta”. “La religione cristiana, essendo la sola religione vera e assolutamente perfetta [questo lo ammetteva sia per la censura, sia per far passare meglio le sue idee], era quella che Dio ha stabilito fin dal principio per tutta l’umanità”. </w:t>
      </w:r>
      <w:r w:rsidRPr="00AD22FE">
        <w:rPr>
          <w:rFonts w:ascii="Times New Roman" w:hAnsi="Times New Roman" w:cs="Times New Roman"/>
          <w:b/>
          <w:bCs/>
          <w:sz w:val="24"/>
          <w:szCs w:val="24"/>
        </w:rPr>
        <w:t xml:space="preserve">La rivelazione storica del Vangelo – considerata non necessaria -  viene quindi sostanzialmente svuotata </w:t>
      </w:r>
      <w:r w:rsidRPr="00AD22FE">
        <w:rPr>
          <w:rFonts w:ascii="Times New Roman" w:hAnsi="Times New Roman" w:cs="Times New Roman"/>
          <w:sz w:val="24"/>
          <w:szCs w:val="24"/>
        </w:rPr>
        <w:t xml:space="preserve">di fronte alle verità universali conquistate con la ragione: “Niente che non sia ragionevole al massimo grado può provenire da un Dio dalla razionalità universale ed eterna”. Anche nel campo della morale, soprattutto in rapporto all’economia, (che era particolarmente rilevante nell’ </w:t>
      </w:r>
      <w:r w:rsidRPr="00AD22FE">
        <w:rPr>
          <w:rFonts w:ascii="Times New Roman" w:hAnsi="Times New Roman" w:cs="Times New Roman"/>
          <w:sz w:val="24"/>
          <w:szCs w:val="24"/>
        </w:rPr>
        <w:lastRenderedPageBreak/>
        <w:t xml:space="preserve">Inghilterra che in quegli anni stava costruendo  il suo impero in contrapposizione con quello spagnolo cattolico), le norme universali del Vangelo devono “essere adeguate alle particolari situazioni degli uomini”; e come interpretarle “dobbiamo apprenderlo dalla ragione delle cose e dalle leggi del paese”, tenendo presente il principio utilitaristico: “Le azioni che sono rivolte a promuovere la felicità umana sono sempre buone”. Chiara </w:t>
      </w:r>
      <w:proofErr w:type="spellStart"/>
      <w:r w:rsidRPr="00AD22FE">
        <w:rPr>
          <w:rFonts w:ascii="Times New Roman" w:hAnsi="Times New Roman" w:cs="Times New Roman"/>
          <w:sz w:val="24"/>
          <w:szCs w:val="24"/>
        </w:rPr>
        <w:t>Giuntini</w:t>
      </w:r>
      <w:proofErr w:type="spellEnd"/>
      <w:r w:rsidRPr="00AD22FE">
        <w:rPr>
          <w:rFonts w:ascii="Times New Roman" w:hAnsi="Times New Roman" w:cs="Times New Roman"/>
          <w:sz w:val="24"/>
          <w:szCs w:val="24"/>
        </w:rPr>
        <w:t xml:space="preserve"> parla di “esigenze della «società civile» (borghese) di ordine politico ed economico più che morale”. </w:t>
      </w:r>
      <w:r w:rsidRPr="00AD22FE">
        <w:rPr>
          <w:rFonts w:ascii="Times New Roman" w:hAnsi="Times New Roman" w:cs="Times New Roman"/>
          <w:b/>
          <w:bCs/>
          <w:sz w:val="24"/>
          <w:szCs w:val="24"/>
        </w:rPr>
        <w:t>Il deismo infatti non ammette un Dio personale che si rivela</w:t>
      </w:r>
      <w:r w:rsidRPr="00AD22FE">
        <w:rPr>
          <w:rFonts w:ascii="Times New Roman" w:hAnsi="Times New Roman" w:cs="Times New Roman"/>
          <w:sz w:val="24"/>
          <w:szCs w:val="24"/>
        </w:rPr>
        <w:t xml:space="preserve">, ma un garante dell’ordinamento dell’universo, e della possibilità di un ordine morale naturale che si fonda sulle leggi naturali (Voltaire scrive un </w:t>
      </w:r>
      <w:r w:rsidRPr="00AD22FE">
        <w:rPr>
          <w:rFonts w:ascii="Times New Roman" w:hAnsi="Times New Roman" w:cs="Times New Roman"/>
          <w:i/>
          <w:sz w:val="24"/>
          <w:szCs w:val="24"/>
        </w:rPr>
        <w:t>Poema sulla legge naturale</w:t>
      </w:r>
      <w:r w:rsidRPr="00AD22FE">
        <w:rPr>
          <w:rFonts w:ascii="Times New Roman" w:hAnsi="Times New Roman" w:cs="Times New Roman"/>
          <w:sz w:val="24"/>
          <w:szCs w:val="24"/>
        </w:rPr>
        <w:t xml:space="preserve"> nel 1756). </w:t>
      </w:r>
    </w:p>
    <w:p w:rsidR="00AD22FE" w:rsidRPr="00AD22FE" w:rsidRDefault="00AD22FE" w:rsidP="00AD22FE">
      <w:pPr>
        <w:spacing w:after="0" w:line="240" w:lineRule="atLeast"/>
        <w:ind w:firstLine="709"/>
        <w:jc w:val="both"/>
        <w:rPr>
          <w:rFonts w:ascii="Times New Roman" w:hAnsi="Times New Roman" w:cs="Times New Roman"/>
          <w:sz w:val="24"/>
          <w:szCs w:val="24"/>
        </w:rPr>
      </w:pPr>
      <w:r w:rsidRPr="00AD22FE">
        <w:rPr>
          <w:rFonts w:ascii="Times New Roman" w:hAnsi="Times New Roman" w:cs="Times New Roman"/>
          <w:sz w:val="24"/>
          <w:szCs w:val="24"/>
        </w:rPr>
        <w:t xml:space="preserve">Anthony </w:t>
      </w:r>
      <w:r w:rsidRPr="00AD22FE">
        <w:rPr>
          <w:rFonts w:ascii="Times New Roman" w:hAnsi="Times New Roman" w:cs="Times New Roman"/>
          <w:b/>
          <w:bCs/>
          <w:sz w:val="24"/>
          <w:szCs w:val="24"/>
        </w:rPr>
        <w:t xml:space="preserve">Collins </w:t>
      </w:r>
      <w:r w:rsidRPr="00AD22FE">
        <w:rPr>
          <w:rFonts w:ascii="Times New Roman" w:hAnsi="Times New Roman" w:cs="Times New Roman"/>
          <w:sz w:val="24"/>
          <w:szCs w:val="24"/>
        </w:rPr>
        <w:t xml:space="preserve">pubblicò nel 1713 un </w:t>
      </w:r>
      <w:r w:rsidRPr="00AD22FE">
        <w:rPr>
          <w:rFonts w:ascii="Times New Roman" w:hAnsi="Times New Roman" w:cs="Times New Roman"/>
          <w:i/>
          <w:sz w:val="24"/>
          <w:szCs w:val="24"/>
        </w:rPr>
        <w:t>Discorso del libero pensiero</w:t>
      </w:r>
      <w:r w:rsidRPr="00AD22FE">
        <w:rPr>
          <w:rFonts w:ascii="Times New Roman" w:hAnsi="Times New Roman" w:cs="Times New Roman"/>
          <w:sz w:val="24"/>
          <w:szCs w:val="24"/>
        </w:rPr>
        <w:t xml:space="preserve"> (già il titolo è eloquente!), in cui fra l’altro si sostiene che le norme assolute del Vangelo (Ama i nemici, non preoccuparti per il domani, a chi ti toglie il mantello da’ anche la tunica, ecc.) “non indicano le limitazioni o restrizioni necessarie implicite in esse, e tali restrizioni e limitazioni possono essere dedotte solo dalla legge naturale”, e più in generale “nessun dovere contenuto nella Scrittura può essere compreso con esattezza e certezza senza la comprensione della legge di natura”. Questo era anche pregevole rispetto al letteralismo del biblicismo protestante, ma mostra comunque come questo giurista, che poi fu anche giudice di contea, esprimesse il bisogno della classe dirigente inglese di fondare una morale laica e razionale.</w:t>
      </w:r>
    </w:p>
    <w:p w:rsidR="00AD22FE" w:rsidRPr="00AD22FE" w:rsidRDefault="00AD22FE" w:rsidP="00AD22FE">
      <w:pPr>
        <w:spacing w:after="0" w:line="240" w:lineRule="atLeast"/>
        <w:ind w:firstLine="709"/>
        <w:jc w:val="both"/>
        <w:rPr>
          <w:rFonts w:ascii="Times New Roman" w:hAnsi="Times New Roman" w:cs="Times New Roman"/>
          <w:sz w:val="24"/>
          <w:szCs w:val="24"/>
        </w:rPr>
      </w:pPr>
      <w:r w:rsidRPr="00AD22FE">
        <w:rPr>
          <w:rFonts w:ascii="Times New Roman" w:hAnsi="Times New Roman" w:cs="Times New Roman"/>
          <w:sz w:val="24"/>
          <w:szCs w:val="24"/>
        </w:rPr>
        <w:t xml:space="preserve">John </w:t>
      </w:r>
      <w:proofErr w:type="spellStart"/>
      <w:r w:rsidRPr="00AD22FE">
        <w:rPr>
          <w:rFonts w:ascii="Times New Roman" w:hAnsi="Times New Roman" w:cs="Times New Roman"/>
          <w:b/>
          <w:bCs/>
          <w:sz w:val="24"/>
          <w:szCs w:val="24"/>
        </w:rPr>
        <w:t>Toland</w:t>
      </w:r>
      <w:proofErr w:type="spellEnd"/>
      <w:r w:rsidRPr="00AD22FE">
        <w:rPr>
          <w:rFonts w:ascii="Times New Roman" w:hAnsi="Times New Roman" w:cs="Times New Roman"/>
          <w:sz w:val="24"/>
          <w:szCs w:val="24"/>
        </w:rPr>
        <w:t xml:space="preserve"> è più interessante degli altri. La sua opera più famosa è </w:t>
      </w:r>
      <w:r w:rsidRPr="00AD22FE">
        <w:rPr>
          <w:rFonts w:ascii="Times New Roman" w:hAnsi="Times New Roman" w:cs="Times New Roman"/>
          <w:i/>
          <w:sz w:val="24"/>
          <w:szCs w:val="24"/>
        </w:rPr>
        <w:t xml:space="preserve">Il cristianesimo senza misteri </w:t>
      </w:r>
      <w:r w:rsidRPr="00AD22FE">
        <w:rPr>
          <w:rFonts w:ascii="Times New Roman" w:hAnsi="Times New Roman" w:cs="Times New Roman"/>
          <w:sz w:val="24"/>
          <w:szCs w:val="24"/>
        </w:rPr>
        <w:t xml:space="preserve">(1697), altro titolo eloquente!, in cui alle “superstizioni assurde” attribuite dalla Bibbia a Mosè sono contrapposti “i semplici e convincenti insegnamenti di Cristo”. La rivelazione viene ridotta a “un mezzo d’informazione”, ma </w:t>
      </w:r>
      <w:r w:rsidRPr="00AD22FE">
        <w:rPr>
          <w:rFonts w:ascii="Times New Roman" w:hAnsi="Times New Roman" w:cs="Times New Roman"/>
          <w:sz w:val="24"/>
          <w:szCs w:val="24"/>
        </w:rPr>
        <w:noBreakHyphen/>
        <w:t xml:space="preserve">scrive </w:t>
      </w:r>
      <w:proofErr w:type="spellStart"/>
      <w:r w:rsidRPr="00AD22FE">
        <w:rPr>
          <w:rFonts w:ascii="Times New Roman" w:hAnsi="Times New Roman" w:cs="Times New Roman"/>
          <w:sz w:val="24"/>
          <w:szCs w:val="24"/>
        </w:rPr>
        <w:t>Toland</w:t>
      </w:r>
      <w:r w:rsidRPr="00AD22FE">
        <w:rPr>
          <w:rFonts w:ascii="Times New Roman" w:hAnsi="Times New Roman" w:cs="Times New Roman"/>
          <w:sz w:val="24"/>
          <w:szCs w:val="24"/>
        </w:rPr>
        <w:noBreakHyphen/>
      </w:r>
      <w:proofErr w:type="spellEnd"/>
      <w:r w:rsidRPr="00AD22FE">
        <w:rPr>
          <w:rFonts w:ascii="Times New Roman" w:hAnsi="Times New Roman" w:cs="Times New Roman"/>
          <w:sz w:val="24"/>
          <w:szCs w:val="24"/>
        </w:rPr>
        <w:t xml:space="preserve"> “non credo a nulla se manca l’evidenza nelle cose stesse”: i criteri del ragionamento sono dunque </w:t>
      </w:r>
      <w:r w:rsidRPr="00AD22FE">
        <w:rPr>
          <w:rFonts w:ascii="Times New Roman" w:hAnsi="Times New Roman" w:cs="Times New Roman"/>
          <w:i/>
          <w:sz w:val="24"/>
          <w:szCs w:val="24"/>
        </w:rPr>
        <w:t>evidenza</w:t>
      </w:r>
      <w:r w:rsidRPr="00AD22FE">
        <w:rPr>
          <w:rFonts w:ascii="Times New Roman" w:hAnsi="Times New Roman" w:cs="Times New Roman"/>
          <w:sz w:val="24"/>
          <w:szCs w:val="24"/>
        </w:rPr>
        <w:t xml:space="preserve"> (ricordiamo qui Cartesio)  e </w:t>
      </w:r>
      <w:r w:rsidRPr="00AD22FE">
        <w:rPr>
          <w:rFonts w:ascii="Times New Roman" w:hAnsi="Times New Roman" w:cs="Times New Roman"/>
          <w:i/>
          <w:sz w:val="24"/>
          <w:szCs w:val="24"/>
        </w:rPr>
        <w:t>possibilità</w:t>
      </w:r>
      <w:r w:rsidRPr="00AD22FE">
        <w:rPr>
          <w:rFonts w:ascii="Times New Roman" w:hAnsi="Times New Roman" w:cs="Times New Roman"/>
          <w:sz w:val="24"/>
          <w:szCs w:val="24"/>
        </w:rPr>
        <w:t>, il che porta all’</w:t>
      </w:r>
      <w:r w:rsidRPr="00AD22FE">
        <w:rPr>
          <w:rFonts w:ascii="Times New Roman" w:hAnsi="Times New Roman" w:cs="Times New Roman"/>
          <w:b/>
          <w:bCs/>
          <w:sz w:val="24"/>
          <w:szCs w:val="24"/>
        </w:rPr>
        <w:t>eliminazione del concetto di mistero e di miracolo</w:t>
      </w:r>
      <w:r w:rsidRPr="00AD22FE">
        <w:rPr>
          <w:rFonts w:ascii="Times New Roman" w:hAnsi="Times New Roman" w:cs="Times New Roman"/>
          <w:sz w:val="24"/>
          <w:szCs w:val="24"/>
        </w:rPr>
        <w:t xml:space="preserve">. La nascita della religione (lui dice “di ogni superstizione”, ma ci siamo capiti!) viene collegata al culto dei morti, o alla divinizzazione di uomini benemeriti; </w:t>
      </w:r>
      <w:proofErr w:type="spellStart"/>
      <w:r w:rsidRPr="00AD22FE">
        <w:rPr>
          <w:rFonts w:ascii="Times New Roman" w:hAnsi="Times New Roman" w:cs="Times New Roman"/>
          <w:sz w:val="24"/>
          <w:szCs w:val="24"/>
        </w:rPr>
        <w:t>Toland</w:t>
      </w:r>
      <w:proofErr w:type="spellEnd"/>
      <w:r w:rsidRPr="00AD22FE">
        <w:rPr>
          <w:rFonts w:ascii="Times New Roman" w:hAnsi="Times New Roman" w:cs="Times New Roman"/>
          <w:sz w:val="24"/>
          <w:szCs w:val="24"/>
        </w:rPr>
        <w:t xml:space="preserve"> interpreta il cristianesimo in un modo che si avvicina alla riduzione umanitaria e pacifista di oggi: “lo scopo degli apostoli era... la devozione verso Dio e la pace dell’umanità... Persuadevano la mente; erano impegnati nel compito  di bandire l’ignoranza, di sradicare la superstizione, di diffondere la verità e il rinnovamento dei costumi; di predicare la liberazione ai prigionieri, cioè il godimento della libertà cristiana agli schiavi del clero ebraico e di quello pagano, e a proclamare la salvezza per i peccatori pentiti...”.</w:t>
      </w:r>
      <w:r w:rsidRPr="00AD22FE">
        <w:rPr>
          <w:rFonts w:ascii="Times New Roman" w:hAnsi="Times New Roman" w:cs="Times New Roman"/>
          <w:b/>
          <w:bCs/>
          <w:sz w:val="24"/>
          <w:szCs w:val="24"/>
        </w:rPr>
        <w:t xml:space="preserve"> I sacramenti e la vita di grazia sono eliminati.</w:t>
      </w:r>
    </w:p>
    <w:p w:rsidR="00AD22FE" w:rsidRPr="00AD22FE" w:rsidRDefault="00AD22FE" w:rsidP="00AD22FE">
      <w:pPr>
        <w:spacing w:after="0" w:line="240" w:lineRule="atLeast"/>
        <w:ind w:firstLine="709"/>
        <w:jc w:val="both"/>
        <w:rPr>
          <w:rFonts w:ascii="Times New Roman" w:hAnsi="Times New Roman" w:cs="Times New Roman"/>
          <w:sz w:val="24"/>
          <w:szCs w:val="24"/>
        </w:rPr>
      </w:pPr>
      <w:r w:rsidRPr="00AD22FE">
        <w:rPr>
          <w:rFonts w:ascii="Times New Roman" w:hAnsi="Times New Roman" w:cs="Times New Roman"/>
          <w:sz w:val="24"/>
          <w:szCs w:val="24"/>
        </w:rPr>
        <w:t xml:space="preserve">Nel 1730 </w:t>
      </w:r>
      <w:proofErr w:type="spellStart"/>
      <w:r w:rsidRPr="00AD22FE">
        <w:rPr>
          <w:rFonts w:ascii="Times New Roman" w:hAnsi="Times New Roman" w:cs="Times New Roman"/>
          <w:sz w:val="24"/>
          <w:szCs w:val="24"/>
        </w:rPr>
        <w:t>Toland</w:t>
      </w:r>
      <w:proofErr w:type="spellEnd"/>
      <w:r w:rsidRPr="00AD22FE">
        <w:rPr>
          <w:rFonts w:ascii="Times New Roman" w:hAnsi="Times New Roman" w:cs="Times New Roman"/>
          <w:sz w:val="24"/>
          <w:szCs w:val="24"/>
        </w:rPr>
        <w:t xml:space="preserve"> scrisse il </w:t>
      </w:r>
      <w:proofErr w:type="spellStart"/>
      <w:r w:rsidRPr="00AD22FE">
        <w:rPr>
          <w:rFonts w:ascii="Times New Roman" w:hAnsi="Times New Roman" w:cs="Times New Roman"/>
          <w:i/>
          <w:sz w:val="24"/>
          <w:szCs w:val="24"/>
        </w:rPr>
        <w:t>Pantheisticon</w:t>
      </w:r>
      <w:proofErr w:type="spellEnd"/>
      <w:r w:rsidRPr="00AD22FE">
        <w:rPr>
          <w:rFonts w:ascii="Times New Roman" w:hAnsi="Times New Roman" w:cs="Times New Roman"/>
          <w:sz w:val="24"/>
          <w:szCs w:val="24"/>
        </w:rPr>
        <w:t xml:space="preserve">, in cui dice che “Tutte le cose nel mondo sono Uno, e uno è il Tutto in ogni cosa. Il Tutto in ogni cosa è Dio...”. Capovolgendo le precedenti condanne, egli si richiama adesso alle dottrine esoteriche (cioè segrete) delle correnti </w:t>
      </w:r>
      <w:proofErr w:type="spellStart"/>
      <w:r w:rsidRPr="00AD22FE">
        <w:rPr>
          <w:rFonts w:ascii="Times New Roman" w:hAnsi="Times New Roman" w:cs="Times New Roman"/>
          <w:sz w:val="24"/>
          <w:szCs w:val="24"/>
        </w:rPr>
        <w:t>magico-ermetiche</w:t>
      </w:r>
      <w:proofErr w:type="spellEnd"/>
      <w:r w:rsidRPr="00AD22FE">
        <w:rPr>
          <w:rFonts w:ascii="Times New Roman" w:hAnsi="Times New Roman" w:cs="Times New Roman"/>
          <w:sz w:val="24"/>
          <w:szCs w:val="24"/>
        </w:rPr>
        <w:t xml:space="preserve"> del Rinascimento e alla sapienza egiziana reinventata dal leggendario Ermete </w:t>
      </w:r>
      <w:proofErr w:type="spellStart"/>
      <w:r w:rsidRPr="00AD22FE">
        <w:rPr>
          <w:rFonts w:ascii="Times New Roman" w:hAnsi="Times New Roman" w:cs="Times New Roman"/>
          <w:sz w:val="24"/>
          <w:szCs w:val="24"/>
        </w:rPr>
        <w:t>Trismegisto</w:t>
      </w:r>
      <w:proofErr w:type="spellEnd"/>
      <w:r w:rsidRPr="00AD22FE">
        <w:rPr>
          <w:rFonts w:ascii="Times New Roman" w:hAnsi="Times New Roman" w:cs="Times New Roman"/>
          <w:sz w:val="24"/>
          <w:szCs w:val="24"/>
        </w:rPr>
        <w:t xml:space="preserve">, sempre contro le religioni ebraica e cristiana. Addirittura progetta delle sette filosofiche segrete, “società socratiche” di cui elabora una “liturgia filosofica”; per es. il moderatore proclama: “Questa riunione sia sacra alla Verità, alla Libertà, alla Ragione...“, e i “fratelli” rispondono “Ora e sempre”. Sono gli anni in cui nasce (ufficialmente nel </w:t>
      </w:r>
      <w:r w:rsidRPr="00AD22FE">
        <w:rPr>
          <w:rFonts w:ascii="Times New Roman" w:hAnsi="Times New Roman" w:cs="Times New Roman"/>
          <w:b/>
          <w:sz w:val="24"/>
          <w:szCs w:val="24"/>
        </w:rPr>
        <w:t>1717</w:t>
      </w:r>
      <w:r w:rsidRPr="00AD22FE">
        <w:rPr>
          <w:rFonts w:ascii="Times New Roman" w:hAnsi="Times New Roman" w:cs="Times New Roman"/>
          <w:sz w:val="24"/>
          <w:szCs w:val="24"/>
        </w:rPr>
        <w:t xml:space="preserve">) la Libera </w:t>
      </w:r>
      <w:proofErr w:type="spellStart"/>
      <w:r w:rsidRPr="00AD22FE">
        <w:rPr>
          <w:rFonts w:ascii="Times New Roman" w:hAnsi="Times New Roman" w:cs="Times New Roman"/>
          <w:sz w:val="24"/>
          <w:szCs w:val="24"/>
        </w:rPr>
        <w:t>Muratoria</w:t>
      </w:r>
      <w:proofErr w:type="spellEnd"/>
      <w:r w:rsidRPr="00AD22FE">
        <w:rPr>
          <w:rFonts w:ascii="Times New Roman" w:hAnsi="Times New Roman" w:cs="Times New Roman"/>
          <w:sz w:val="24"/>
          <w:szCs w:val="24"/>
        </w:rPr>
        <w:t xml:space="preserve"> o </w:t>
      </w:r>
      <w:r w:rsidRPr="00AD22FE">
        <w:rPr>
          <w:rFonts w:ascii="Times New Roman" w:hAnsi="Times New Roman" w:cs="Times New Roman"/>
          <w:b/>
          <w:sz w:val="24"/>
          <w:szCs w:val="24"/>
        </w:rPr>
        <w:t>Massoneria</w:t>
      </w:r>
      <w:r w:rsidRPr="00AD22FE">
        <w:rPr>
          <w:rFonts w:ascii="Times New Roman" w:hAnsi="Times New Roman" w:cs="Times New Roman"/>
          <w:sz w:val="24"/>
          <w:szCs w:val="24"/>
        </w:rPr>
        <w:t>: anche lì contro la comunità di fede dei cristiani i “fratelli” massoni proclamano che tutte le religioni sono di pari (</w:t>
      </w:r>
      <w:proofErr w:type="spellStart"/>
      <w:r w:rsidRPr="00AD22FE">
        <w:rPr>
          <w:rFonts w:ascii="Times New Roman" w:hAnsi="Times New Roman" w:cs="Times New Roman"/>
          <w:sz w:val="24"/>
          <w:szCs w:val="24"/>
        </w:rPr>
        <w:t>dis</w:t>
      </w:r>
      <w:proofErr w:type="spellEnd"/>
      <w:r w:rsidRPr="00AD22FE">
        <w:rPr>
          <w:rFonts w:ascii="Times New Roman" w:hAnsi="Times New Roman" w:cs="Times New Roman"/>
          <w:sz w:val="24"/>
          <w:szCs w:val="24"/>
        </w:rPr>
        <w:t>)valore, ed elaborano una loro ritualità iniziatica e segreta, che in qualche modo scimmiotti e sostituisca i riti cristiani.</w:t>
      </w:r>
    </w:p>
    <w:p w:rsidR="00AD22FE" w:rsidRPr="00AD22FE" w:rsidRDefault="00AD22FE" w:rsidP="00AD22FE">
      <w:pPr>
        <w:spacing w:after="0" w:line="240" w:lineRule="atLeast"/>
        <w:ind w:firstLine="709"/>
        <w:jc w:val="both"/>
        <w:rPr>
          <w:rFonts w:ascii="Times New Roman" w:hAnsi="Times New Roman" w:cs="Times New Roman"/>
          <w:sz w:val="24"/>
          <w:szCs w:val="24"/>
        </w:rPr>
      </w:pPr>
      <w:r w:rsidRPr="00AD22FE">
        <w:rPr>
          <w:rFonts w:ascii="Times New Roman" w:hAnsi="Times New Roman" w:cs="Times New Roman"/>
          <w:sz w:val="24"/>
          <w:szCs w:val="24"/>
        </w:rPr>
        <w:t>-----------------</w:t>
      </w:r>
    </w:p>
    <w:p w:rsidR="00AD22FE" w:rsidRPr="00AD22FE" w:rsidRDefault="00AD22FE" w:rsidP="00AD22FE">
      <w:pPr>
        <w:spacing w:after="0" w:line="240" w:lineRule="atLeast"/>
        <w:ind w:firstLine="709"/>
        <w:jc w:val="both"/>
        <w:rPr>
          <w:rFonts w:ascii="Times New Roman" w:hAnsi="Times New Roman" w:cs="Times New Roman"/>
          <w:sz w:val="24"/>
          <w:szCs w:val="24"/>
        </w:rPr>
      </w:pPr>
      <w:r w:rsidRPr="00AD22FE">
        <w:rPr>
          <w:rFonts w:ascii="Times New Roman" w:hAnsi="Times New Roman" w:cs="Times New Roman"/>
          <w:sz w:val="24"/>
          <w:szCs w:val="24"/>
        </w:rPr>
        <w:t xml:space="preserve">1  Il critico letterario G. Steiner, in </w:t>
      </w:r>
      <w:r w:rsidRPr="00AD22FE">
        <w:rPr>
          <w:rFonts w:ascii="Times New Roman" w:hAnsi="Times New Roman" w:cs="Times New Roman"/>
          <w:i/>
          <w:iCs/>
          <w:sz w:val="24"/>
          <w:szCs w:val="24"/>
        </w:rPr>
        <w:t>Una certa idea di Europa,</w:t>
      </w:r>
      <w:r w:rsidRPr="00AD22FE">
        <w:rPr>
          <w:rFonts w:ascii="Times New Roman" w:hAnsi="Times New Roman" w:cs="Times New Roman"/>
          <w:sz w:val="24"/>
          <w:szCs w:val="24"/>
        </w:rPr>
        <w:t xml:space="preserve">  pone i caffè come primo elemento caratteristico dell’Europa. Non compaiono affatto i monasteri e i santuari, anche se perfino il neopagano W. Goethe scrisse che l’(idea di) Europa si è costruita nei pellegrinaggi. </w:t>
      </w:r>
    </w:p>
    <w:p w:rsidR="00AD22FE" w:rsidRPr="00AD22FE" w:rsidRDefault="00AD22FE" w:rsidP="00AD22FE">
      <w:pPr>
        <w:spacing w:after="0" w:line="240" w:lineRule="atLeast"/>
        <w:ind w:firstLine="709"/>
        <w:jc w:val="both"/>
        <w:rPr>
          <w:rFonts w:ascii="Times New Roman" w:hAnsi="Times New Roman" w:cs="Times New Roman"/>
          <w:sz w:val="24"/>
          <w:szCs w:val="24"/>
        </w:rPr>
      </w:pPr>
    </w:p>
    <w:p w:rsidR="00AD22FE" w:rsidRPr="00AD22FE" w:rsidRDefault="00AD22FE" w:rsidP="00AD22FE">
      <w:pPr>
        <w:spacing w:after="0" w:line="240" w:lineRule="atLeast"/>
        <w:jc w:val="both"/>
        <w:rPr>
          <w:rFonts w:ascii="Times New Roman" w:hAnsi="Times New Roman" w:cs="Times New Roman"/>
          <w:sz w:val="24"/>
          <w:szCs w:val="24"/>
        </w:rPr>
      </w:pPr>
      <w:r w:rsidRPr="00AD22FE">
        <w:rPr>
          <w:rFonts w:ascii="Times New Roman" w:hAnsi="Times New Roman" w:cs="Times New Roman"/>
          <w:sz w:val="24"/>
          <w:szCs w:val="24"/>
        </w:rPr>
        <w:tab/>
      </w:r>
      <w:r w:rsidRPr="00AD22FE">
        <w:rPr>
          <w:rFonts w:ascii="Times New Roman" w:hAnsi="Times New Roman" w:cs="Times New Roman"/>
          <w:sz w:val="24"/>
          <w:szCs w:val="24"/>
        </w:rPr>
        <w:tab/>
      </w:r>
      <w:r w:rsidRPr="00AD22FE">
        <w:rPr>
          <w:rFonts w:ascii="Times New Roman" w:hAnsi="Times New Roman" w:cs="Times New Roman"/>
          <w:sz w:val="24"/>
          <w:szCs w:val="24"/>
        </w:rPr>
        <w:tab/>
      </w:r>
      <w:r w:rsidRPr="00AD22FE">
        <w:rPr>
          <w:rFonts w:ascii="Times New Roman" w:hAnsi="Times New Roman" w:cs="Times New Roman"/>
          <w:sz w:val="24"/>
          <w:szCs w:val="24"/>
        </w:rPr>
        <w:tab/>
      </w:r>
      <w:r w:rsidRPr="00AD22FE">
        <w:rPr>
          <w:rFonts w:ascii="Times New Roman" w:hAnsi="Times New Roman" w:cs="Times New Roman"/>
          <w:sz w:val="24"/>
          <w:szCs w:val="24"/>
        </w:rPr>
        <w:tab/>
      </w:r>
      <w:r w:rsidRPr="00AD22FE">
        <w:rPr>
          <w:rFonts w:ascii="Times New Roman" w:hAnsi="Times New Roman" w:cs="Times New Roman"/>
          <w:sz w:val="24"/>
          <w:szCs w:val="24"/>
        </w:rPr>
        <w:tab/>
      </w:r>
      <w:r w:rsidRPr="00AD22FE">
        <w:rPr>
          <w:rFonts w:ascii="Times New Roman" w:hAnsi="Times New Roman" w:cs="Times New Roman"/>
          <w:sz w:val="24"/>
          <w:szCs w:val="24"/>
        </w:rPr>
        <w:tab/>
      </w:r>
      <w:r w:rsidRPr="00AD22FE">
        <w:rPr>
          <w:rFonts w:ascii="Times New Roman" w:hAnsi="Times New Roman" w:cs="Times New Roman"/>
          <w:sz w:val="24"/>
          <w:szCs w:val="24"/>
        </w:rPr>
        <w:tab/>
      </w:r>
      <w:r w:rsidRPr="00AD22FE">
        <w:rPr>
          <w:rFonts w:ascii="Times New Roman" w:hAnsi="Times New Roman" w:cs="Times New Roman"/>
          <w:sz w:val="24"/>
          <w:szCs w:val="24"/>
        </w:rPr>
        <w:tab/>
        <w:t>Antonio e Antonella</w:t>
      </w:r>
    </w:p>
    <w:p w:rsidR="00DB3D4D" w:rsidRPr="00AD22FE" w:rsidRDefault="00DB3D4D" w:rsidP="00AD22FE">
      <w:pPr>
        <w:spacing w:after="0" w:line="240" w:lineRule="atLeast"/>
        <w:rPr>
          <w:rFonts w:ascii="Times New Roman" w:hAnsi="Times New Roman" w:cs="Times New Roman"/>
          <w:sz w:val="24"/>
          <w:szCs w:val="24"/>
        </w:rPr>
      </w:pPr>
    </w:p>
    <w:sectPr w:rsidR="00DB3D4D" w:rsidRPr="00AD22FE" w:rsidSect="00DB3D4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AD22FE"/>
    <w:rsid w:val="007D490C"/>
    <w:rsid w:val="00AD22FE"/>
    <w:rsid w:val="00DB3D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D22FE"/>
    <w:pPr>
      <w:spacing w:after="160" w:line="256" w:lineRule="auto"/>
    </w:pPr>
    <w:rPr>
      <w:color w:val="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D490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D490C"/>
    <w:rPr>
      <w:rFonts w:ascii="Tahoma" w:hAnsi="Tahoma" w:cs="Tahoma"/>
      <w:color w:val="00000A"/>
      <w:sz w:val="16"/>
      <w:szCs w:val="16"/>
    </w:rPr>
  </w:style>
</w:styles>
</file>

<file path=word/webSettings.xml><?xml version="1.0" encoding="utf-8"?>
<w:webSettings xmlns:r="http://schemas.openxmlformats.org/officeDocument/2006/relationships" xmlns:w="http://schemas.openxmlformats.org/wordprocessingml/2006/main">
  <w:divs>
    <w:div w:id="120975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1079</Words>
  <Characters>6151</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2018-01-02T17:37:00Z</dcterms:created>
  <dcterms:modified xsi:type="dcterms:W3CDTF">2018-01-02T17:55:00Z</dcterms:modified>
</cp:coreProperties>
</file>